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703" w:rsidRDefault="00CC7703" w:rsidP="00CC7703">
      <w:pPr>
        <w:pStyle w:val="4"/>
        <w:rPr>
          <w:lang w:val="ru-RU"/>
        </w:rPr>
      </w:pPr>
      <w:r>
        <w:rPr>
          <w:lang w:val="ru-RU"/>
        </w:rPr>
        <w:t>Лекция 10.</w:t>
      </w:r>
    </w:p>
    <w:p w:rsidR="004B3FC8" w:rsidRPr="004B3FC8" w:rsidRDefault="004B3FC8" w:rsidP="004B3FC8">
      <w:r>
        <w:t>Приборы ЭПР.</w:t>
      </w:r>
      <w:r w:rsidR="0072154B">
        <w:t xml:space="preserve"> Физические основы. Парамагнитный резонанс в твердых телах. Квантовый парамагнитный усилитель. Параметры и характеристики парамагнитных усилителей</w:t>
      </w:r>
      <w:r w:rsidR="00422779">
        <w:t>.</w:t>
      </w:r>
    </w:p>
    <w:p w:rsidR="002F15CC" w:rsidRDefault="002F15CC"/>
    <w:p w:rsidR="00422779" w:rsidRDefault="00422779">
      <w:r>
        <w:t>Парамагнитные вещества – в которых под действием внешнего поля наводится магнитный момент, совпадающий с внешним полем. Парамагнитным свойством обладают свободные электроны в полупроводниках и металлах, атомы и ионы с отличным от нуля собственным магнитным моментом.</w:t>
      </w:r>
    </w:p>
    <w:p w:rsidR="007440EB" w:rsidRDefault="00422779">
      <w:r>
        <w:t>В квантовой электронике используются вещества, парамагнетизм которых обусловлен примесными ионами</w:t>
      </w:r>
      <w:r w:rsidR="000E2DC3">
        <w:t xml:space="preserve"> элементов переходной группы периодической системы. Это – группа железа, палладия, редкоземельных, платины и актинидов.</w:t>
      </w:r>
    </w:p>
    <w:p w:rsidR="00422779" w:rsidRDefault="007440EB">
      <w:r>
        <w:t>Атомы этих элементов в соединениях превращаются в парамагнитные ионы.</w:t>
      </w:r>
      <w:r w:rsidR="000E2DC3">
        <w:t xml:space="preserve"> </w:t>
      </w:r>
      <w:r>
        <w:t xml:space="preserve">Например, железо: </w:t>
      </w:r>
      <w:r w:rsidRPr="00A02AB0">
        <w:t>1</w:t>
      </w:r>
      <w:r>
        <w:rPr>
          <w:i/>
          <w:lang w:val="en-US"/>
        </w:rPr>
        <w:t>s</w:t>
      </w:r>
      <w:r w:rsidRPr="00A02AB0">
        <w:rPr>
          <w:vertAlign w:val="superscript"/>
        </w:rPr>
        <w:t>2</w:t>
      </w:r>
      <w:r w:rsidRPr="00A02AB0">
        <w:rPr>
          <w:i/>
        </w:rPr>
        <w:t xml:space="preserve"> </w:t>
      </w:r>
      <w:r w:rsidRPr="00A02AB0">
        <w:t>2</w:t>
      </w:r>
      <w:r>
        <w:rPr>
          <w:i/>
          <w:lang w:val="en-US"/>
        </w:rPr>
        <w:t>s</w:t>
      </w:r>
      <w:r w:rsidRPr="00A02AB0">
        <w:rPr>
          <w:vertAlign w:val="superscript"/>
        </w:rPr>
        <w:t>2</w:t>
      </w:r>
      <w:r w:rsidRPr="00A02AB0">
        <w:rPr>
          <w:i/>
        </w:rPr>
        <w:t xml:space="preserve"> </w:t>
      </w:r>
      <w:r w:rsidRPr="00A02AB0">
        <w:t>2</w:t>
      </w:r>
      <w:r>
        <w:rPr>
          <w:i/>
          <w:lang w:val="en-US"/>
        </w:rPr>
        <w:t>p</w:t>
      </w:r>
      <w:r w:rsidRPr="00A02AB0">
        <w:rPr>
          <w:vertAlign w:val="superscript"/>
        </w:rPr>
        <w:t>6</w:t>
      </w:r>
      <w:r w:rsidRPr="00A02AB0">
        <w:rPr>
          <w:i/>
        </w:rPr>
        <w:t xml:space="preserve"> </w:t>
      </w:r>
      <w:r w:rsidRPr="00A02AB0">
        <w:t>3</w:t>
      </w:r>
      <w:r>
        <w:rPr>
          <w:i/>
          <w:lang w:val="en-US"/>
        </w:rPr>
        <w:t>s</w:t>
      </w:r>
      <w:r w:rsidRPr="00A02AB0">
        <w:rPr>
          <w:vertAlign w:val="superscript"/>
        </w:rPr>
        <w:t>2</w:t>
      </w:r>
      <w:r w:rsidRPr="00A02AB0">
        <w:rPr>
          <w:i/>
        </w:rPr>
        <w:t xml:space="preserve"> </w:t>
      </w:r>
      <w:r w:rsidRPr="00A02AB0">
        <w:t>3</w:t>
      </w:r>
      <w:r>
        <w:rPr>
          <w:i/>
          <w:lang w:val="en-US"/>
        </w:rPr>
        <w:t>p</w:t>
      </w:r>
      <w:r w:rsidRPr="00A02AB0">
        <w:rPr>
          <w:vertAlign w:val="superscript"/>
        </w:rPr>
        <w:t>6</w:t>
      </w:r>
      <w:r w:rsidRPr="00A02AB0">
        <w:rPr>
          <w:i/>
        </w:rPr>
        <w:t xml:space="preserve"> </w:t>
      </w:r>
      <w:r w:rsidRPr="00A02AB0">
        <w:t>3</w:t>
      </w:r>
      <w:r>
        <w:rPr>
          <w:i/>
          <w:lang w:val="en-US"/>
        </w:rPr>
        <w:t>d</w:t>
      </w:r>
      <w:r w:rsidR="00A02AB0" w:rsidRPr="00A02AB0">
        <w:rPr>
          <w:vertAlign w:val="superscript"/>
        </w:rPr>
        <w:t>6</w:t>
      </w:r>
      <w:r w:rsidRPr="00A02AB0">
        <w:rPr>
          <w:i/>
        </w:rPr>
        <w:t xml:space="preserve"> </w:t>
      </w:r>
      <w:r w:rsidRPr="00A02AB0">
        <w:t>4</w:t>
      </w:r>
      <w:r>
        <w:rPr>
          <w:i/>
          <w:lang w:val="en-US"/>
        </w:rPr>
        <w:t>s</w:t>
      </w:r>
      <w:r w:rsidR="00A02AB0" w:rsidRPr="00A02AB0">
        <w:rPr>
          <w:vertAlign w:val="superscript"/>
        </w:rPr>
        <w:t>2</w:t>
      </w:r>
      <w:r w:rsidR="00A02AB0" w:rsidRPr="00A02AB0">
        <w:t xml:space="preserve"> </w:t>
      </w:r>
      <w:r w:rsidR="00A02AB0">
        <w:t>. В соединениях связь обеспечивается двумя электронами 4</w:t>
      </w:r>
      <w:r w:rsidR="00A02AB0">
        <w:rPr>
          <w:i/>
          <w:lang w:val="en-US"/>
        </w:rPr>
        <w:t>s</w:t>
      </w:r>
      <w:r w:rsidR="00A02AB0" w:rsidRPr="00A02AB0">
        <w:t xml:space="preserve"> </w:t>
      </w:r>
      <w:r w:rsidR="00A02AB0">
        <w:t>и одним электроном с оболочки 3</w:t>
      </w:r>
      <w:r w:rsidR="00A02AB0">
        <w:rPr>
          <w:i/>
          <w:lang w:val="en-US"/>
        </w:rPr>
        <w:t>d</w:t>
      </w:r>
      <w:r w:rsidR="00A02AB0">
        <w:t>. Получается парамагнитный ион.</w:t>
      </w:r>
    </w:p>
    <w:p w:rsidR="00786910" w:rsidRDefault="00786910">
      <w:r>
        <w:t xml:space="preserve">Резонанс происходит обычным образом. Что следует рассмотреть, так это положение расщепленных уровней в твердом теле. Сложное взаимодействие полей в кристалле приводит к тому, что </w:t>
      </w:r>
      <w:r w:rsidR="000E3D57">
        <w:t>в</w:t>
      </w:r>
      <w:r w:rsidR="00A27039">
        <w:t xml:space="preserve"> кристаллах наблюдается сложная структура, которая не описывается квантовыми числами </w:t>
      </w:r>
      <w:r w:rsidR="00A27039">
        <w:rPr>
          <w:i/>
          <w:lang w:val="en-US"/>
        </w:rPr>
        <w:t>L</w:t>
      </w:r>
      <w:r w:rsidR="00A27039" w:rsidRPr="00A27039">
        <w:rPr>
          <w:i/>
        </w:rPr>
        <w:t xml:space="preserve">, </w:t>
      </w:r>
      <w:r w:rsidR="00A27039">
        <w:rPr>
          <w:i/>
          <w:lang w:val="en-US"/>
        </w:rPr>
        <w:t>S</w:t>
      </w:r>
      <w:r w:rsidR="00A27039" w:rsidRPr="00A27039">
        <w:rPr>
          <w:i/>
        </w:rPr>
        <w:t xml:space="preserve">, </w:t>
      </w:r>
      <w:r w:rsidR="00A27039">
        <w:rPr>
          <w:i/>
          <w:lang w:val="en-US"/>
        </w:rPr>
        <w:t>J</w:t>
      </w:r>
      <w:r w:rsidR="00A27039">
        <w:t>. Например, для многих кристаллов наблюдается подавление орбитального момента атома</w:t>
      </w:r>
      <w:r w:rsidR="00ED779B">
        <w:t>,</w:t>
      </w:r>
      <w:r w:rsidR="00A27039">
        <w:t xml:space="preserve"> и величина полного момента определяется в основном спиновым моментом</w:t>
      </w:r>
      <w:r w:rsidR="008C42E2">
        <w:t xml:space="preserve">. </w:t>
      </w:r>
    </w:p>
    <w:p w:rsidR="00ED779B" w:rsidRPr="00322C7B" w:rsidRDefault="00ED779B">
      <w:r>
        <w:t xml:space="preserve">Во внешнем магнитном поле атомные энергетические уровни испытывают зеемановское расщепление, в большинстве случаев анизотропное и не описываемое числами </w:t>
      </w:r>
      <w:r>
        <w:rPr>
          <w:i/>
          <w:lang w:val="en-US"/>
        </w:rPr>
        <w:t>m</w:t>
      </w:r>
      <w:r>
        <w:rPr>
          <w:i/>
          <w:vertAlign w:val="subscript"/>
          <w:lang w:val="en-US"/>
        </w:rPr>
        <w:t>J</w:t>
      </w:r>
      <w:r>
        <w:t>. Характер и величина расщепления</w:t>
      </w:r>
      <w:r w:rsidR="000E3D57">
        <w:t>,</w:t>
      </w:r>
      <w:r>
        <w:t xml:space="preserve"> как правило</w:t>
      </w:r>
      <w:r w:rsidR="000E3D57">
        <w:t>,</w:t>
      </w:r>
      <w:r>
        <w:t xml:space="preserve"> зависит от угла между направлением какой-либо кристаллографической осью и полем.</w:t>
      </w:r>
      <w:r w:rsidR="00322C7B">
        <w:t xml:space="preserve"> Поскольку уровням уже нельзя приписать </w:t>
      </w:r>
      <w:r w:rsidR="00322C7B">
        <w:rPr>
          <w:i/>
          <w:lang w:val="en-US"/>
        </w:rPr>
        <w:t>m</w:t>
      </w:r>
      <w:r w:rsidR="00322C7B">
        <w:rPr>
          <w:i/>
          <w:vertAlign w:val="subscript"/>
          <w:lang w:val="en-US"/>
        </w:rPr>
        <w:t>J</w:t>
      </w:r>
      <w:r w:rsidR="00322C7B">
        <w:t>, правила отбора не действуют.</w:t>
      </w:r>
    </w:p>
    <w:p w:rsidR="000E3D57" w:rsidRDefault="000E3D57">
      <w:r>
        <w:rPr>
          <w:i/>
        </w:rPr>
        <w:t>Ширина линии</w:t>
      </w:r>
      <w:r>
        <w:t xml:space="preserve">. </w:t>
      </w:r>
      <w:r w:rsidR="00AF649D">
        <w:t xml:space="preserve">Ширина линии определяется процессами, упомянутыми ранее. Минимальная ширина определяется спин-решеточной релаксацией. Она существенно зависит от температуры. Доли секунды при 4.2К до микросекунд при комнатной температуре. Более значительный вклад вносит спин-спиновая релаксация. </w:t>
      </w:r>
      <w:r w:rsidR="00D17B0C">
        <w:t xml:space="preserve">Насколько десятков МГц. </w:t>
      </w:r>
    </w:p>
    <w:p w:rsidR="00D17B0C" w:rsidRDefault="00D17B0C" w:rsidP="00E64B67">
      <w:pPr>
        <w:rPr>
          <w:rFonts w:cs="Symbol"/>
          <w:szCs w:val="24"/>
        </w:rPr>
      </w:pPr>
      <w:r>
        <w:t xml:space="preserve">Пример широко применяется рубин. В нем атом хрома замещает алюминий. Хром имеет конфигурацию </w:t>
      </w:r>
      <w:r w:rsidRPr="00D17B0C">
        <w:t>1</w:t>
      </w:r>
      <w:r>
        <w:rPr>
          <w:lang w:val="en-US"/>
        </w:rPr>
        <w:t>s</w:t>
      </w:r>
      <w:r w:rsidRPr="00D17B0C">
        <w:rPr>
          <w:vertAlign w:val="superscript"/>
        </w:rPr>
        <w:t>2</w:t>
      </w:r>
      <w:r w:rsidRPr="00D17B0C">
        <w:t>2</w:t>
      </w:r>
      <w:r>
        <w:rPr>
          <w:lang w:val="en-US"/>
        </w:rPr>
        <w:t>s</w:t>
      </w:r>
      <w:r w:rsidRPr="00D17B0C">
        <w:rPr>
          <w:vertAlign w:val="superscript"/>
        </w:rPr>
        <w:t>2</w:t>
      </w:r>
      <w:r w:rsidRPr="00D17B0C">
        <w:t>2</w:t>
      </w:r>
      <w:r>
        <w:rPr>
          <w:lang w:val="en-US"/>
        </w:rPr>
        <w:t>p</w:t>
      </w:r>
      <w:r w:rsidRPr="00D17B0C">
        <w:rPr>
          <w:vertAlign w:val="superscript"/>
        </w:rPr>
        <w:t>6</w:t>
      </w:r>
      <w:r w:rsidRPr="00D17B0C">
        <w:t>3</w:t>
      </w:r>
      <w:r>
        <w:rPr>
          <w:lang w:val="en-US"/>
        </w:rPr>
        <w:t>s</w:t>
      </w:r>
      <w:r w:rsidRPr="00D17B0C">
        <w:rPr>
          <w:vertAlign w:val="superscript"/>
        </w:rPr>
        <w:t>2</w:t>
      </w:r>
      <w:r w:rsidRPr="00D17B0C">
        <w:t>3</w:t>
      </w:r>
      <w:r>
        <w:rPr>
          <w:lang w:val="en-US"/>
        </w:rPr>
        <w:t>p</w:t>
      </w:r>
      <w:r w:rsidRPr="00D17B0C">
        <w:rPr>
          <w:vertAlign w:val="superscript"/>
        </w:rPr>
        <w:t>6</w:t>
      </w:r>
      <w:r w:rsidRPr="00D17B0C">
        <w:t>3</w:t>
      </w:r>
      <w:r>
        <w:rPr>
          <w:lang w:val="en-US"/>
        </w:rPr>
        <w:t>d</w:t>
      </w:r>
      <w:r w:rsidRPr="00D17B0C">
        <w:rPr>
          <w:vertAlign w:val="superscript"/>
        </w:rPr>
        <w:t>5</w:t>
      </w:r>
      <w:r w:rsidRPr="00D17B0C">
        <w:t>4</w:t>
      </w:r>
      <w:r>
        <w:rPr>
          <w:lang w:val="en-US"/>
        </w:rPr>
        <w:t>s</w:t>
      </w:r>
      <w:r w:rsidRPr="00D17B0C">
        <w:rPr>
          <w:vertAlign w:val="superscript"/>
        </w:rPr>
        <w:t>1</w:t>
      </w:r>
      <w:r>
        <w:t xml:space="preserve">. В рубине хром трехвалентен. В связи участвуют два </w:t>
      </w:r>
      <w:r>
        <w:rPr>
          <w:lang w:val="en-US"/>
        </w:rPr>
        <w:t>d</w:t>
      </w:r>
      <w:r>
        <w:t xml:space="preserve"> электрона и </w:t>
      </w:r>
      <w:r>
        <w:rPr>
          <w:lang w:val="en-US"/>
        </w:rPr>
        <w:t>s</w:t>
      </w:r>
      <w:r>
        <w:t xml:space="preserve"> электрон. Остаются 3 электрона на </w:t>
      </w:r>
      <w:r>
        <w:rPr>
          <w:lang w:val="en-US"/>
        </w:rPr>
        <w:t>d</w:t>
      </w:r>
      <w:r>
        <w:t xml:space="preserve"> оболочке. </w:t>
      </w:r>
      <w:r w:rsidR="000B38F9">
        <w:t xml:space="preserve">В основном </w:t>
      </w:r>
      <w:r w:rsidR="000B38F9">
        <w:lastRenderedPageBreak/>
        <w:t xml:space="preserve">состоянии </w:t>
      </w:r>
      <w:r w:rsidR="000B38F9">
        <w:rPr>
          <w:lang w:val="en-US"/>
        </w:rPr>
        <w:t>S</w:t>
      </w:r>
      <w:r w:rsidR="000B38F9">
        <w:t xml:space="preserve"> = 3/2. Поэтому при расщеплении получается 4 уровня. (орбитальный момент подавлен). При </w:t>
      </w:r>
      <w:r w:rsidR="000B38F9" w:rsidRPr="000B38F9">
        <w:rPr>
          <w:i/>
        </w:rPr>
        <w:t>В</w:t>
      </w:r>
      <w:r w:rsidR="000B38F9">
        <w:t xml:space="preserve"> = 0 уровни уже расщеплены на два дублета из-за </w:t>
      </w:r>
      <w:r w:rsidR="00E64B67">
        <w:t>внутреннего электрического поля</w:t>
      </w:r>
      <w:r w:rsidR="000B38F9">
        <w:t xml:space="preserve"> </w:t>
      </w:r>
      <w:r w:rsidR="00E64B67" w:rsidRPr="000B38F9">
        <w:rPr>
          <w:i/>
          <w:lang w:val="en-US"/>
        </w:rPr>
        <w:t>m</w:t>
      </w:r>
      <w:r w:rsidR="00E64B67">
        <w:rPr>
          <w:i/>
          <w:vertAlign w:val="subscript"/>
          <w:lang w:val="en-US"/>
        </w:rPr>
        <w:t>J</w:t>
      </w:r>
      <w:r w:rsidR="00E64B67" w:rsidRPr="000B38F9">
        <w:t xml:space="preserve"> = </w:t>
      </w:r>
      <w:r w:rsidR="00E64B67" w:rsidRPr="000B38F9">
        <w:rPr>
          <w:rFonts w:ascii="Symbol" w:hAnsi="Symbol" w:cs="Symbol"/>
          <w:szCs w:val="24"/>
        </w:rPr>
        <w:t></w:t>
      </w:r>
      <w:r w:rsidR="00E64B67" w:rsidRPr="00E64B67">
        <w:rPr>
          <w:rFonts w:cs="Symbol"/>
          <w:szCs w:val="24"/>
        </w:rPr>
        <w:t>1/2</w:t>
      </w:r>
      <w:r w:rsidR="00E64B67">
        <w:rPr>
          <w:rFonts w:cs="Symbol"/>
          <w:szCs w:val="24"/>
        </w:rPr>
        <w:t xml:space="preserve"> и </w:t>
      </w:r>
      <w:r w:rsidR="00E64B67" w:rsidRPr="000B38F9">
        <w:rPr>
          <w:i/>
          <w:lang w:val="en-US"/>
        </w:rPr>
        <w:t>m</w:t>
      </w:r>
      <w:r w:rsidR="00E64B67">
        <w:rPr>
          <w:i/>
          <w:vertAlign w:val="subscript"/>
          <w:lang w:val="en-US"/>
        </w:rPr>
        <w:t>J</w:t>
      </w:r>
      <w:r w:rsidR="00E64B67" w:rsidRPr="000B38F9">
        <w:t xml:space="preserve"> = </w:t>
      </w:r>
      <w:r w:rsidR="00E64B67" w:rsidRPr="000B38F9">
        <w:rPr>
          <w:rFonts w:ascii="Symbol" w:hAnsi="Symbol" w:cs="Symbol"/>
          <w:szCs w:val="24"/>
        </w:rPr>
        <w:t></w:t>
      </w:r>
      <w:r w:rsidR="00E64B67">
        <w:rPr>
          <w:rFonts w:cs="Symbol"/>
          <w:szCs w:val="24"/>
        </w:rPr>
        <w:t>3</w:t>
      </w:r>
      <w:r w:rsidR="00E64B67" w:rsidRPr="00E64B67">
        <w:rPr>
          <w:rFonts w:cs="Symbol"/>
          <w:szCs w:val="24"/>
        </w:rPr>
        <w:t>/2</w:t>
      </w:r>
      <w:r w:rsidR="00E64B67">
        <w:rPr>
          <w:rFonts w:cs="Symbol"/>
          <w:szCs w:val="24"/>
        </w:rPr>
        <w:t xml:space="preserve">. Энергия между ними 11.4ГГц. </w:t>
      </w:r>
    </w:p>
    <w:p w:rsidR="00E64B67" w:rsidRDefault="00E64B67" w:rsidP="00E64B67">
      <w:pPr>
        <w:rPr>
          <w:rFonts w:cs="Symbol"/>
          <w:szCs w:val="24"/>
        </w:rPr>
      </w:pPr>
      <w:r>
        <w:rPr>
          <w:rFonts w:cs="Symbol"/>
          <w:szCs w:val="24"/>
        </w:rPr>
        <w:t>Рис. расщепления уровней энергии рубина.</w:t>
      </w:r>
    </w:p>
    <w:p w:rsidR="00E64B67" w:rsidRDefault="00CB4C07" w:rsidP="00E64B67">
      <w:pPr>
        <w:rPr>
          <w:rFonts w:cs="Symbol"/>
          <w:szCs w:val="24"/>
        </w:rPr>
      </w:pPr>
      <w:r>
        <w:rPr>
          <w:rFonts w:cs="Symbol"/>
          <w:noProof/>
          <w:szCs w:val="24"/>
        </w:rPr>
        <w:drawing>
          <wp:inline distT="0" distB="0" distL="0" distR="0">
            <wp:extent cx="4029075" cy="46291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477" w:rsidRDefault="00C05477" w:rsidP="00E64B67">
      <w:pPr>
        <w:rPr>
          <w:rFonts w:cs="Symbol"/>
          <w:szCs w:val="24"/>
        </w:rPr>
      </w:pPr>
      <w:r>
        <w:rPr>
          <w:rFonts w:cs="Symbol"/>
          <w:szCs w:val="24"/>
        </w:rPr>
        <w:t xml:space="preserve">Особый интерес представляет случай </w:t>
      </w:r>
      <w:r>
        <w:rPr>
          <w:rFonts w:ascii="Symbol" w:hAnsi="Symbol" w:cs="Symbol"/>
          <w:szCs w:val="24"/>
          <w:lang w:val="en-US"/>
        </w:rPr>
        <w:t></w:t>
      </w:r>
      <w:r>
        <w:rPr>
          <w:rFonts w:cs="Symbol"/>
          <w:szCs w:val="24"/>
        </w:rPr>
        <w:t xml:space="preserve"> = 54</w:t>
      </w:r>
      <w:r>
        <w:rPr>
          <w:rFonts w:cs="Symbol"/>
          <w:szCs w:val="24"/>
          <w:vertAlign w:val="superscript"/>
        </w:rPr>
        <w:t>о</w:t>
      </w:r>
      <w:r>
        <w:rPr>
          <w:rFonts w:cs="Symbol"/>
          <w:szCs w:val="24"/>
        </w:rPr>
        <w:t>44</w:t>
      </w:r>
      <w:r w:rsidRPr="00C05477">
        <w:rPr>
          <w:rFonts w:cs="Symbol"/>
          <w:szCs w:val="24"/>
          <w:vertAlign w:val="superscript"/>
        </w:rPr>
        <w:t>’</w:t>
      </w:r>
      <w:r>
        <w:rPr>
          <w:rFonts w:cs="Symbol"/>
          <w:szCs w:val="24"/>
        </w:rPr>
        <w:t>. Уровни расщепляются симметрично, что позволяет осуществлять двойную накачку.</w:t>
      </w:r>
    </w:p>
    <w:p w:rsidR="00772175" w:rsidRDefault="00772175" w:rsidP="00E64B67">
      <w:pPr>
        <w:rPr>
          <w:rFonts w:cs="Symbol"/>
          <w:szCs w:val="24"/>
        </w:rPr>
      </w:pPr>
      <w:r>
        <w:rPr>
          <w:rFonts w:cs="Symbol"/>
          <w:i/>
          <w:szCs w:val="24"/>
        </w:rPr>
        <w:t>Усилители</w:t>
      </w:r>
      <w:r>
        <w:rPr>
          <w:rFonts w:cs="Symbol"/>
          <w:szCs w:val="24"/>
        </w:rPr>
        <w:t>. Резонансные проходного типа и циркуляторного типа, усилители бегущей волны.</w:t>
      </w:r>
    </w:p>
    <w:p w:rsidR="00772175" w:rsidRDefault="00CB4C07" w:rsidP="00E64B67">
      <w:pPr>
        <w:rPr>
          <w:rFonts w:cs="Symbol"/>
          <w:szCs w:val="24"/>
        </w:rPr>
      </w:pPr>
      <w:r>
        <w:rPr>
          <w:rFonts w:cs="Symbol"/>
          <w:noProof/>
          <w:szCs w:val="24"/>
        </w:rPr>
        <w:lastRenderedPageBreak/>
        <w:drawing>
          <wp:inline distT="0" distB="0" distL="0" distR="0">
            <wp:extent cx="4629150" cy="32385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175" w:rsidRDefault="00A9701D" w:rsidP="00E64B67">
      <w:pPr>
        <w:rPr>
          <w:rFonts w:cs="Symbol"/>
          <w:szCs w:val="24"/>
        </w:rPr>
      </w:pPr>
      <w:r>
        <w:rPr>
          <w:rFonts w:cs="Symbol"/>
          <w:szCs w:val="24"/>
        </w:rPr>
        <w:t>В циркуляторных усилителях для ввода и вывода используется один и тот же фидер. Для разделения сигнала служит ферритовый циркулятор.</w:t>
      </w:r>
    </w:p>
    <w:p w:rsidR="00A9701D" w:rsidRDefault="00CB4C07" w:rsidP="00E64B67">
      <w:pPr>
        <w:rPr>
          <w:rFonts w:cs="Symbol"/>
          <w:szCs w:val="24"/>
        </w:rPr>
      </w:pPr>
      <w:r>
        <w:rPr>
          <w:rFonts w:cs="Symbol"/>
          <w:noProof/>
          <w:szCs w:val="24"/>
        </w:rPr>
        <w:drawing>
          <wp:inline distT="0" distB="0" distL="0" distR="0">
            <wp:extent cx="5934075" cy="451485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A29" w:rsidRDefault="00813A29" w:rsidP="00E64B67">
      <w:pPr>
        <w:rPr>
          <w:rFonts w:cs="Symbol"/>
          <w:szCs w:val="24"/>
        </w:rPr>
      </w:pPr>
      <w:r>
        <w:rPr>
          <w:rFonts w:cs="Symbol"/>
          <w:szCs w:val="24"/>
        </w:rPr>
        <w:t xml:space="preserve">Смысл циркулятора. </w:t>
      </w:r>
      <w:r w:rsidR="00AF3848">
        <w:rPr>
          <w:rFonts w:cs="Symbol"/>
          <w:szCs w:val="24"/>
        </w:rPr>
        <w:t xml:space="preserve">Эффективность взаимодействия поля и активного вещества в  отражательном усилителе в 2 раза больше. Это из-за того, что </w:t>
      </w:r>
      <w:r w:rsidR="00240E4E">
        <w:rPr>
          <w:rFonts w:cs="Symbol"/>
          <w:szCs w:val="24"/>
        </w:rPr>
        <w:t>в проходном резонаторе излучение уходит также и в входной тракт.</w:t>
      </w:r>
    </w:p>
    <w:p w:rsidR="00813A29" w:rsidRDefault="00B01798" w:rsidP="00E64B67">
      <w:pPr>
        <w:rPr>
          <w:rFonts w:cs="Symbol"/>
          <w:szCs w:val="24"/>
        </w:rPr>
      </w:pPr>
      <w:r w:rsidRPr="00B01798">
        <w:rPr>
          <w:rFonts w:cs="Symbol"/>
          <w:i/>
          <w:szCs w:val="24"/>
        </w:rPr>
        <w:lastRenderedPageBreak/>
        <w:t>КПУ бегущей волны.</w:t>
      </w:r>
      <w:r>
        <w:rPr>
          <w:rFonts w:cs="Symbol"/>
          <w:szCs w:val="24"/>
        </w:rPr>
        <w:t xml:space="preserve"> Усиливаемый сигнал подводится к отрезку волновода с замедляющей системой. По одну сторону от системы расположен парамагнитный  кристалл, а по другую – вентильный кристалл. </w:t>
      </w:r>
      <w:r w:rsidR="007D2AA2">
        <w:rPr>
          <w:rFonts w:cs="Symbol"/>
          <w:szCs w:val="24"/>
        </w:rPr>
        <w:t>Волна имеет круговую поляризацию! Падающая</w:t>
      </w:r>
      <w:r w:rsidR="0072596A">
        <w:rPr>
          <w:rFonts w:cs="Symbol"/>
          <w:szCs w:val="24"/>
        </w:rPr>
        <w:t xml:space="preserve"> волна</w:t>
      </w:r>
      <w:r w:rsidR="007D2AA2">
        <w:rPr>
          <w:rFonts w:cs="Symbol"/>
          <w:szCs w:val="24"/>
        </w:rPr>
        <w:t xml:space="preserve"> взаимодействует в парамагнитным веществом, а отраженная нет. </w:t>
      </w:r>
    </w:p>
    <w:p w:rsidR="0072596A" w:rsidRDefault="0072596A" w:rsidP="00E64B67">
      <w:pPr>
        <w:rPr>
          <w:rFonts w:cs="Symbol"/>
          <w:szCs w:val="24"/>
        </w:rPr>
      </w:pPr>
      <w:r w:rsidRPr="0072596A">
        <w:rPr>
          <w:rFonts w:cs="Symbol"/>
          <w:i/>
          <w:szCs w:val="24"/>
        </w:rPr>
        <w:t>Активное вещество</w:t>
      </w:r>
      <w:r>
        <w:rPr>
          <w:rFonts w:cs="Symbol"/>
          <w:szCs w:val="24"/>
        </w:rPr>
        <w:t>. Рутил (</w:t>
      </w:r>
      <w:r>
        <w:rPr>
          <w:rFonts w:cs="Symbol"/>
          <w:szCs w:val="24"/>
          <w:lang w:val="en-US"/>
        </w:rPr>
        <w:t>TiO</w:t>
      </w:r>
      <w:r w:rsidRPr="0072596A">
        <w:rPr>
          <w:rFonts w:cs="Symbol"/>
          <w:szCs w:val="24"/>
          <w:vertAlign w:val="subscript"/>
        </w:rPr>
        <w:t>2</w:t>
      </w:r>
      <w:r w:rsidRPr="0072596A">
        <w:rPr>
          <w:rFonts w:cs="Symbol"/>
          <w:szCs w:val="24"/>
        </w:rPr>
        <w:t>)</w:t>
      </w:r>
      <w:r>
        <w:rPr>
          <w:rFonts w:cs="Symbol"/>
          <w:szCs w:val="24"/>
        </w:rPr>
        <w:t>, вольфраматы (</w:t>
      </w:r>
      <w:r>
        <w:rPr>
          <w:rFonts w:cs="Symbol"/>
          <w:szCs w:val="24"/>
          <w:lang w:val="en-US"/>
        </w:rPr>
        <w:t>MgWO</w:t>
      </w:r>
      <w:r w:rsidRPr="0072596A">
        <w:rPr>
          <w:rFonts w:cs="Symbol"/>
          <w:szCs w:val="24"/>
          <w:vertAlign w:val="subscript"/>
        </w:rPr>
        <w:t>4</w:t>
      </w:r>
      <w:r w:rsidRPr="0072596A">
        <w:rPr>
          <w:rFonts w:cs="Symbol"/>
          <w:szCs w:val="24"/>
        </w:rPr>
        <w:t xml:space="preserve">, </w:t>
      </w:r>
      <w:r>
        <w:rPr>
          <w:rFonts w:cs="Symbol"/>
          <w:szCs w:val="24"/>
          <w:lang w:val="en-US"/>
        </w:rPr>
        <w:t>ZnWO</w:t>
      </w:r>
      <w:r w:rsidRPr="0072596A">
        <w:rPr>
          <w:rFonts w:cs="Symbol"/>
          <w:szCs w:val="24"/>
          <w:vertAlign w:val="subscript"/>
        </w:rPr>
        <w:t>4</w:t>
      </w:r>
      <w:r w:rsidRPr="0072596A">
        <w:rPr>
          <w:rFonts w:cs="Symbol"/>
          <w:szCs w:val="24"/>
        </w:rPr>
        <w:t xml:space="preserve">, </w:t>
      </w:r>
      <w:r>
        <w:rPr>
          <w:rFonts w:cs="Symbol"/>
          <w:szCs w:val="24"/>
          <w:lang w:val="en-US"/>
        </w:rPr>
        <w:t>CdWO</w:t>
      </w:r>
      <w:r w:rsidRPr="0072596A">
        <w:rPr>
          <w:rFonts w:cs="Symbol"/>
          <w:szCs w:val="24"/>
          <w:vertAlign w:val="subscript"/>
        </w:rPr>
        <w:t>4</w:t>
      </w:r>
      <w:r>
        <w:rPr>
          <w:rFonts w:cs="Symbol"/>
          <w:szCs w:val="24"/>
        </w:rPr>
        <w:t xml:space="preserve">) с примесью ионов </w:t>
      </w:r>
      <w:r>
        <w:rPr>
          <w:rFonts w:cs="Symbol"/>
          <w:szCs w:val="24"/>
          <w:lang w:val="en-US"/>
        </w:rPr>
        <w:t>Cr</w:t>
      </w:r>
      <w:r w:rsidRPr="0072596A">
        <w:rPr>
          <w:rFonts w:cs="Symbol"/>
          <w:szCs w:val="24"/>
          <w:vertAlign w:val="superscript"/>
        </w:rPr>
        <w:t>3+</w:t>
      </w:r>
      <w:r w:rsidRPr="0072596A">
        <w:rPr>
          <w:rFonts w:cs="Symbol"/>
          <w:szCs w:val="24"/>
        </w:rPr>
        <w:t xml:space="preserve"> </w:t>
      </w:r>
      <w:r>
        <w:rPr>
          <w:rFonts w:cs="Symbol"/>
          <w:szCs w:val="24"/>
        </w:rPr>
        <w:t>или</w:t>
      </w:r>
      <w:r w:rsidRPr="0072596A">
        <w:rPr>
          <w:rFonts w:cs="Symbol"/>
          <w:szCs w:val="24"/>
        </w:rPr>
        <w:t xml:space="preserve"> </w:t>
      </w:r>
      <w:r>
        <w:rPr>
          <w:rFonts w:cs="Symbol"/>
          <w:szCs w:val="24"/>
          <w:lang w:val="en-US"/>
        </w:rPr>
        <w:t>Fe</w:t>
      </w:r>
      <w:r w:rsidRPr="0072596A">
        <w:rPr>
          <w:rFonts w:cs="Symbol"/>
          <w:szCs w:val="24"/>
          <w:vertAlign w:val="superscript"/>
        </w:rPr>
        <w:t>3+</w:t>
      </w:r>
      <w:r>
        <w:rPr>
          <w:rFonts w:cs="Symbol"/>
          <w:szCs w:val="24"/>
        </w:rPr>
        <w:t>. Однако наибольшее применение имеет рубин.</w:t>
      </w:r>
    </w:p>
    <w:p w:rsidR="00F0575E" w:rsidRDefault="00F0575E" w:rsidP="00E64B67">
      <w:pPr>
        <w:rPr>
          <w:rFonts w:cs="Symbol"/>
          <w:szCs w:val="24"/>
        </w:rPr>
      </w:pPr>
      <w:r>
        <w:rPr>
          <w:rFonts w:cs="Symbol"/>
          <w:i/>
          <w:szCs w:val="24"/>
        </w:rPr>
        <w:t>Схема рабочих уровней</w:t>
      </w:r>
      <w:r>
        <w:rPr>
          <w:rFonts w:cs="Symbol"/>
          <w:szCs w:val="24"/>
        </w:rPr>
        <w:t>.</w:t>
      </w:r>
    </w:p>
    <w:p w:rsidR="00951E09" w:rsidRDefault="00951E09" w:rsidP="00E64B67">
      <w:pPr>
        <w:rPr>
          <w:rFonts w:cs="Symbol"/>
          <w:szCs w:val="24"/>
        </w:rPr>
      </w:pPr>
      <w:r>
        <w:rPr>
          <w:rFonts w:cs="Symbol"/>
          <w:szCs w:val="24"/>
        </w:rPr>
        <w:t>Работа в диапазоне 3 – 5 см (6 - 10</w:t>
      </w:r>
    </w:p>
    <w:p w:rsidR="0072596A" w:rsidRDefault="00CB4C07" w:rsidP="00951E09">
      <w:pPr>
        <w:ind w:firstLine="0"/>
        <w:rPr>
          <w:rFonts w:cs="Symbol"/>
          <w:szCs w:val="24"/>
        </w:rPr>
      </w:pPr>
      <w:r>
        <w:rPr>
          <w:rFonts w:cs="Symbol"/>
          <w:noProof/>
          <w:szCs w:val="24"/>
        </w:rPr>
        <w:drawing>
          <wp:inline distT="0" distB="0" distL="0" distR="0">
            <wp:extent cx="5934075" cy="263842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596A" w:rsidRPr="0072596A">
        <w:rPr>
          <w:rFonts w:cs="Symbol"/>
          <w:szCs w:val="24"/>
        </w:rPr>
        <w:t xml:space="preserve"> </w:t>
      </w:r>
    </w:p>
    <w:p w:rsidR="00B86A6D" w:rsidRDefault="00B86A6D" w:rsidP="00322C7B">
      <w:r>
        <w:t xml:space="preserve">Чаще всего используется пушпульная накачка по четырехуровневой схеме (8-14). Накачивают переходы 1 – 3 и 2 – 4. Уровень 3 заселяется, а уровень 2 обедняется. Рабочий переход 3 – 2. </w:t>
      </w:r>
    </w:p>
    <w:p w:rsidR="00AE01EE" w:rsidRDefault="00AE01EE" w:rsidP="00322C7B">
      <w:r>
        <w:t>На более длинных волнах используются менее эффективные трехуровневые схемы. При 90</w:t>
      </w:r>
      <w:r>
        <w:rPr>
          <w:vertAlign w:val="superscript"/>
        </w:rPr>
        <w:t>о</w:t>
      </w:r>
      <w:r>
        <w:t xml:space="preserve">. Рис8 -15а. Этот режим выгоден тем, что можно брать небольшие магнитные поля 200 – 700 Гс. </w:t>
      </w:r>
    </w:p>
    <w:p w:rsidR="00AE01EE" w:rsidRDefault="00AE01EE" w:rsidP="00322C7B">
      <w:r>
        <w:t xml:space="preserve">Наибольший коэффициент инверсии достигается в схеме 8-15б. </w:t>
      </w:r>
    </w:p>
    <w:p w:rsidR="00AE01EE" w:rsidRDefault="00EB2325" w:rsidP="00322C7B">
      <w:r>
        <w:rPr>
          <w:i/>
        </w:rPr>
        <w:t>Эквивалентная схема</w:t>
      </w:r>
      <w:r>
        <w:t>. Усилитель можно представить простой эквивалентной схемой:</w:t>
      </w:r>
    </w:p>
    <w:p w:rsidR="00EB2325" w:rsidRDefault="000F41FF" w:rsidP="00322C7B">
      <w:r>
        <w:object w:dxaOrig="3057" w:dyaOrig="19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3pt;height:98.25pt" o:ole="">
            <v:imagedata r:id="rId10" o:title=""/>
          </v:shape>
          <o:OLEObject Type="Embed" ProgID="Visio.Drawing.11" ShapeID="_x0000_i1025" DrawAspect="Content" ObjectID="_1322247124" r:id="rId11"/>
        </w:object>
      </w:r>
    </w:p>
    <w:p w:rsidR="000F41FF" w:rsidRDefault="000F41FF" w:rsidP="00322C7B">
      <w:r>
        <w:t xml:space="preserve">Омические потери в контуре определяются сопротивлением </w:t>
      </w:r>
      <w:r>
        <w:rPr>
          <w:lang w:val="en-US"/>
        </w:rPr>
        <w:t>R</w:t>
      </w:r>
      <w:r w:rsidRPr="000F41FF">
        <w:rPr>
          <w:vertAlign w:val="subscript"/>
        </w:rPr>
        <w:t>0</w:t>
      </w:r>
      <w:r w:rsidRPr="000F41FF">
        <w:t>.</w:t>
      </w:r>
      <w:r>
        <w:t xml:space="preserve"> </w:t>
      </w:r>
      <w:r>
        <w:rPr>
          <w:lang w:val="en-US"/>
        </w:rPr>
        <w:t>Z</w:t>
      </w:r>
      <w:r w:rsidRPr="000F41FF">
        <w:rPr>
          <w:vertAlign w:val="subscript"/>
        </w:rPr>
        <w:t>0</w:t>
      </w:r>
      <w:r>
        <w:t xml:space="preserve"> – волновое сопротивление подводящего фидера. Индуцированное излучение характеризуется отрицательным сопротивлением </w:t>
      </w:r>
      <w:r w:rsidR="003939EC" w:rsidRPr="003939EC">
        <w:t>–</w:t>
      </w:r>
      <w:r>
        <w:rPr>
          <w:lang w:val="en-US"/>
        </w:rPr>
        <w:t>R</w:t>
      </w:r>
      <w:r w:rsidR="003939EC">
        <w:rPr>
          <w:vertAlign w:val="subscript"/>
          <w:lang w:val="en-US"/>
        </w:rPr>
        <w:t>M</w:t>
      </w:r>
      <w:r w:rsidR="003939EC">
        <w:t xml:space="preserve">. Обычно пользуются не отрицательным </w:t>
      </w:r>
      <w:r w:rsidR="003939EC">
        <w:lastRenderedPageBreak/>
        <w:t>сопротивлением, а отрицательной магнитной добротностью. Она определяется выражением:</w:t>
      </w:r>
    </w:p>
    <w:p w:rsidR="003939EC" w:rsidRDefault="003939EC" w:rsidP="00322C7B">
      <w:r w:rsidRPr="002E22AC">
        <w:rPr>
          <w:position w:val="-30"/>
        </w:rPr>
        <w:object w:dxaOrig="1340" w:dyaOrig="680">
          <v:shape id="_x0000_i1026" type="#_x0000_t75" style="width:66.75pt;height:33.75pt" o:ole="">
            <v:imagedata r:id="rId12" o:title=""/>
          </v:shape>
          <o:OLEObject Type="Embed" ProgID="Equation.3" ShapeID="_x0000_i1026" DrawAspect="Content" ObjectID="_1322247125" r:id="rId13"/>
        </w:object>
      </w:r>
      <w:r>
        <w:t xml:space="preserve">    (1)</w:t>
      </w:r>
    </w:p>
    <w:p w:rsidR="003939EC" w:rsidRDefault="003939EC" w:rsidP="00322C7B">
      <w:r>
        <w:t>или</w:t>
      </w:r>
    </w:p>
    <w:p w:rsidR="003939EC" w:rsidRDefault="003939EC" w:rsidP="00322C7B">
      <w:r w:rsidRPr="002E22AC">
        <w:rPr>
          <w:position w:val="-30"/>
        </w:rPr>
        <w:object w:dxaOrig="1600" w:dyaOrig="720">
          <v:shape id="_x0000_i1027" type="#_x0000_t75" style="width:80.25pt;height:36pt" o:ole="">
            <v:imagedata r:id="rId14" o:title=""/>
          </v:shape>
          <o:OLEObject Type="Embed" ProgID="Equation.3" ShapeID="_x0000_i1027" DrawAspect="Content" ObjectID="_1322247126" r:id="rId15"/>
        </w:object>
      </w:r>
      <w:r>
        <w:t xml:space="preserve">   (2)</w:t>
      </w:r>
    </w:p>
    <w:p w:rsidR="003939EC" w:rsidRDefault="00BC4FA8" w:rsidP="00322C7B">
      <w:r>
        <w:rPr>
          <w:rFonts w:ascii="Symbol" w:hAnsi="Symbol"/>
          <w:i/>
          <w:lang w:val="en-US"/>
        </w:rPr>
        <w:t></w:t>
      </w:r>
      <w:r>
        <w:rPr>
          <w:i/>
          <w:vertAlign w:val="subscript"/>
          <w:lang w:val="en-US"/>
        </w:rPr>
        <w:t>c</w:t>
      </w:r>
      <w:r>
        <w:t xml:space="preserve"> – частота в центре линии резонанса. </w:t>
      </w:r>
      <w:r>
        <w:rPr>
          <w:i/>
        </w:rPr>
        <w:t>Е</w:t>
      </w:r>
      <w:r>
        <w:rPr>
          <w:i/>
          <w:vertAlign w:val="subscript"/>
        </w:rPr>
        <w:t>р</w:t>
      </w:r>
      <w:r>
        <w:t xml:space="preserve"> – энергия, запасенная в контуре. </w:t>
      </w:r>
      <w:r>
        <w:rPr>
          <w:i/>
        </w:rPr>
        <w:t>Р</w:t>
      </w:r>
      <w:r>
        <w:rPr>
          <w:i/>
          <w:vertAlign w:val="subscript"/>
        </w:rPr>
        <w:t>М</w:t>
      </w:r>
      <w:r>
        <w:t xml:space="preserve"> – мощность, излучаемая активным веществом. Величина магнитной добротности в реальных устройствах 100 – 250.</w:t>
      </w:r>
    </w:p>
    <w:p w:rsidR="00BC4FA8" w:rsidRDefault="00BC4FA8" w:rsidP="00322C7B">
      <w:r>
        <w:rPr>
          <w:i/>
        </w:rPr>
        <w:t>Параметры и  характеристики.</w:t>
      </w:r>
      <w:r>
        <w:t xml:space="preserve"> Основными параметрами являются: рабочая частота, частота накачки, полоса пропускания усилителя, </w:t>
      </w:r>
      <w:r w:rsidR="007D6E53">
        <w:t>коэффициент усиления по мощности, магнитная индукция внешнего магнитного поля, температура шума, динамический диапазон.</w:t>
      </w:r>
    </w:p>
    <w:p w:rsidR="007D6E53" w:rsidRDefault="007D6E53" w:rsidP="00322C7B">
      <w:r>
        <w:t>1. Используются для усиления в диапазоне от 0.6 до 75 ГГц (0.4 – 50 см). В длинноволновой части используют рубин. На волнах короче 1 см – рутил с примесью хрома или железа.</w:t>
      </w:r>
    </w:p>
    <w:p w:rsidR="007D6E53" w:rsidRDefault="007D6E53" w:rsidP="00322C7B">
      <w:r>
        <w:t xml:space="preserve">2. Частота накачки. Клистронный генератор. </w:t>
      </w:r>
      <w:r w:rsidR="002C55B9">
        <w:t>Длина волны 0.2 – 1.3 см. и 2.0 – 2.6 см. Частота накачки должна не менее чем в 2 раза превышать частоту генерации. В коротковолновой области отношение частот близко к 2, в длинноволновой области может достигать 15.</w:t>
      </w:r>
    </w:p>
    <w:p w:rsidR="002C55B9" w:rsidRDefault="002C55B9" w:rsidP="00322C7B">
      <w:r>
        <w:t>3. Температура рабочего вещества. Обычно при температуре жидкого гелия (4.2К). Или еще ниже. Сосуды Дьюара.</w:t>
      </w:r>
    </w:p>
    <w:p w:rsidR="002C55B9" w:rsidRDefault="002C55B9" w:rsidP="00322C7B">
      <w:r>
        <w:t xml:space="preserve">4. Постоянное магнитное поле 0.1 – 5 </w:t>
      </w:r>
      <w:r w:rsidR="00EA6F6E">
        <w:t>кГс</w:t>
      </w:r>
      <w:r>
        <w:t xml:space="preserve">. </w:t>
      </w:r>
      <w:r w:rsidR="00AF3848">
        <w:t>Постоянные и электромагниты. Из сверхпроводников.</w:t>
      </w:r>
    </w:p>
    <w:p w:rsidR="00AF3848" w:rsidRDefault="00AF3848" w:rsidP="00322C7B">
      <w:r>
        <w:t>5. Коэффициент усиления и полоса пропускания.</w:t>
      </w:r>
      <w:r w:rsidR="00240E4E">
        <w:t xml:space="preserve"> Для однорезонаторных усилителей коэффициент усиления 20 – 25 д</w:t>
      </w:r>
      <w:r w:rsidR="00EA6F6E">
        <w:t>Б</w:t>
      </w:r>
      <w:r w:rsidR="00240E4E">
        <w:t>. Полоса пропускания – десятые доли и до единиц МГц.</w:t>
      </w:r>
    </w:p>
    <w:p w:rsidR="00240E4E" w:rsidRDefault="00240E4E" w:rsidP="00322C7B">
      <w:r>
        <w:t xml:space="preserve">Для расширения полосы пропускания делают двухрезонаторные </w:t>
      </w:r>
      <w:r w:rsidR="00F933E9">
        <w:t xml:space="preserve">КПУ. Это позволяет расширить полосу в 1.5 – 2 раза. </w:t>
      </w:r>
    </w:p>
    <w:p w:rsidR="00F933E9" w:rsidRDefault="00F933E9" w:rsidP="00322C7B">
      <w:r>
        <w:t xml:space="preserve">Устройство бегущей волны. Замедляющая система штыревого типа. Каждый штырь – заземленный четвертьволновой вибратор. У основания штыря магнитное поле представляет концентрические окружности. </w:t>
      </w:r>
      <w:r w:rsidR="00EA6F6E">
        <w:t xml:space="preserve">По разные стороны гребенки образуются области с круговой поляризацией разных знаков. Поэтому усиливается волна только с одной стороны. Отраженная волна поглощается на 15 – 20 дБ. </w:t>
      </w:r>
    </w:p>
    <w:p w:rsidR="00823E60" w:rsidRDefault="00823E60" w:rsidP="00322C7B">
      <w:r>
        <w:lastRenderedPageBreak/>
        <w:t>Коэффициент усиления до 50 дБ, полоса пропускания 20 – 30% от центральной при коэффициенте замедления 200 – 300.</w:t>
      </w:r>
    </w:p>
    <w:p w:rsidR="00823E60" w:rsidRDefault="00823E60" w:rsidP="00322C7B">
      <w:r>
        <w:t xml:space="preserve">6. Динамический диапазон. </w:t>
      </w:r>
      <w:r w:rsidR="00E41A5A">
        <w:t>При малых сигналах усиление ограничено собственными шумами. При охлаждении они очень малы. Максимальная мощность определяется режимом насыщения рабочего вещества. При большом сигнале все электроны сваливаются с возбужденного уровня, и коэффициент усиления падает.  Максимальная входная мощность порядка 10</w:t>
      </w:r>
      <w:r w:rsidR="00E41A5A">
        <w:rPr>
          <w:vertAlign w:val="superscript"/>
        </w:rPr>
        <w:t>-6</w:t>
      </w:r>
      <w:r w:rsidR="00E41A5A">
        <w:t xml:space="preserve"> Вт.</w:t>
      </w:r>
    </w:p>
    <w:p w:rsidR="007571D3" w:rsidRPr="00E41A5A" w:rsidRDefault="007571D3" w:rsidP="00322C7B">
      <w:r>
        <w:t xml:space="preserve">Применяются на входе радиоприемных устройств, что существенно увеличивает их чувствительность. </w:t>
      </w:r>
    </w:p>
    <w:sectPr w:rsidR="007571D3" w:rsidRPr="00E41A5A">
      <w:headerReference w:type="even" r:id="rId16"/>
      <w:head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7142" w:rsidRDefault="004A7142">
      <w:pPr>
        <w:spacing w:line="240" w:lineRule="auto"/>
      </w:pPr>
      <w:r>
        <w:separator/>
      </w:r>
    </w:p>
  </w:endnote>
  <w:endnote w:type="continuationSeparator" w:id="0">
    <w:p w:rsidR="004A7142" w:rsidRDefault="004A7142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7142" w:rsidRDefault="004A7142">
      <w:pPr>
        <w:spacing w:line="240" w:lineRule="auto"/>
      </w:pPr>
      <w:r>
        <w:separator/>
      </w:r>
    </w:p>
  </w:footnote>
  <w:footnote w:type="continuationSeparator" w:id="0">
    <w:p w:rsidR="004A7142" w:rsidRDefault="004A7142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71D3" w:rsidRDefault="007571D3" w:rsidP="00C53BC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7571D3" w:rsidRDefault="007571D3" w:rsidP="007571D3">
    <w:pPr>
      <w:pStyle w:val="a3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71D3" w:rsidRDefault="007571D3" w:rsidP="00C53BC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CB4C07">
      <w:rPr>
        <w:rStyle w:val="a4"/>
        <w:noProof/>
      </w:rPr>
      <w:t>6</w:t>
    </w:r>
    <w:r>
      <w:rPr>
        <w:rStyle w:val="a4"/>
      </w:rPr>
      <w:fldChar w:fldCharType="end"/>
    </w:r>
  </w:p>
  <w:p w:rsidR="007571D3" w:rsidRDefault="007571D3" w:rsidP="007571D3">
    <w:pPr>
      <w:pStyle w:val="a3"/>
      <w:ind w:right="360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A1497A"/>
    <w:rsid w:val="00046396"/>
    <w:rsid w:val="000B38F9"/>
    <w:rsid w:val="000E2DC3"/>
    <w:rsid w:val="000E3D57"/>
    <w:rsid w:val="000F41FF"/>
    <w:rsid w:val="00101F2E"/>
    <w:rsid w:val="001C68CF"/>
    <w:rsid w:val="00240E4E"/>
    <w:rsid w:val="002749B1"/>
    <w:rsid w:val="002C55B9"/>
    <w:rsid w:val="002F15CC"/>
    <w:rsid w:val="00322C7B"/>
    <w:rsid w:val="003939EC"/>
    <w:rsid w:val="00422779"/>
    <w:rsid w:val="00476566"/>
    <w:rsid w:val="004A7142"/>
    <w:rsid w:val="004B3FC8"/>
    <w:rsid w:val="00512F95"/>
    <w:rsid w:val="00594C68"/>
    <w:rsid w:val="00595060"/>
    <w:rsid w:val="005E68C9"/>
    <w:rsid w:val="00687478"/>
    <w:rsid w:val="0072154B"/>
    <w:rsid w:val="0072596A"/>
    <w:rsid w:val="00732046"/>
    <w:rsid w:val="007440EB"/>
    <w:rsid w:val="007571D3"/>
    <w:rsid w:val="00772175"/>
    <w:rsid w:val="00786910"/>
    <w:rsid w:val="007D2AA2"/>
    <w:rsid w:val="007D6E53"/>
    <w:rsid w:val="00813A29"/>
    <w:rsid w:val="00823E60"/>
    <w:rsid w:val="00850A0B"/>
    <w:rsid w:val="008C42E2"/>
    <w:rsid w:val="008F50EB"/>
    <w:rsid w:val="00920AB0"/>
    <w:rsid w:val="009455F9"/>
    <w:rsid w:val="00951E09"/>
    <w:rsid w:val="00951E47"/>
    <w:rsid w:val="009945E0"/>
    <w:rsid w:val="00A02AB0"/>
    <w:rsid w:val="00A1497A"/>
    <w:rsid w:val="00A25354"/>
    <w:rsid w:val="00A27039"/>
    <w:rsid w:val="00A9701D"/>
    <w:rsid w:val="00AE01EE"/>
    <w:rsid w:val="00AF3848"/>
    <w:rsid w:val="00AF649D"/>
    <w:rsid w:val="00B01798"/>
    <w:rsid w:val="00B86A6D"/>
    <w:rsid w:val="00BC4FA8"/>
    <w:rsid w:val="00C05477"/>
    <w:rsid w:val="00C53BC3"/>
    <w:rsid w:val="00CB4C07"/>
    <w:rsid w:val="00CC5438"/>
    <w:rsid w:val="00CC7703"/>
    <w:rsid w:val="00D17B0C"/>
    <w:rsid w:val="00E41A5A"/>
    <w:rsid w:val="00E64B67"/>
    <w:rsid w:val="00EA6F6E"/>
    <w:rsid w:val="00EB2325"/>
    <w:rsid w:val="00ED779B"/>
    <w:rsid w:val="00EE063E"/>
    <w:rsid w:val="00F0575E"/>
    <w:rsid w:val="00F933E9"/>
    <w:rsid w:val="00FA24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7703"/>
    <w:pPr>
      <w:spacing w:line="360" w:lineRule="auto"/>
      <w:ind w:firstLine="709"/>
      <w:jc w:val="both"/>
    </w:pPr>
    <w:rPr>
      <w:sz w:val="24"/>
    </w:rPr>
  </w:style>
  <w:style w:type="paragraph" w:styleId="1">
    <w:name w:val="heading 1"/>
    <w:basedOn w:val="a"/>
    <w:next w:val="a"/>
    <w:qFormat/>
    <w:rsid w:val="00101F2E"/>
    <w:pPr>
      <w:keepNext/>
      <w:spacing w:before="240" w:after="60"/>
      <w:jc w:val="center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732046"/>
    <w:pPr>
      <w:keepNext/>
      <w:spacing w:before="240" w:after="60"/>
      <w:jc w:val="center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9455F9"/>
    <w:pPr>
      <w:keepNext/>
      <w:spacing w:before="240" w:after="60"/>
      <w:jc w:val="center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951E47"/>
    <w:pPr>
      <w:keepNext/>
      <w:spacing w:before="240"/>
      <w:ind w:firstLine="720"/>
      <w:outlineLvl w:val="3"/>
    </w:pPr>
    <w:rPr>
      <w:b/>
      <w:bCs/>
      <w:sz w:val="26"/>
      <w:szCs w:val="28"/>
      <w:lang w:val="en-US" w:eastAsia="en-US"/>
    </w:rPr>
  </w:style>
  <w:style w:type="paragraph" w:styleId="5">
    <w:name w:val="heading 5"/>
    <w:basedOn w:val="a"/>
    <w:next w:val="a"/>
    <w:qFormat/>
    <w:rsid w:val="00FA24BA"/>
    <w:pPr>
      <w:keepNext/>
      <w:spacing w:before="240" w:after="60"/>
      <w:ind w:firstLine="720"/>
      <w:outlineLvl w:val="4"/>
    </w:pPr>
    <w:rPr>
      <w:b/>
      <w:bCs/>
      <w:i/>
      <w:iCs/>
      <w:sz w:val="26"/>
      <w:szCs w:val="26"/>
      <w:lang w:val="en-US" w:eastAsia="en-US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heading4">
    <w:name w:val="heading 4"/>
    <w:basedOn w:val="a"/>
    <w:next w:val="a"/>
    <w:rsid w:val="00920AB0"/>
    <w:pPr>
      <w:keepNext/>
      <w:keepLines/>
      <w:ind w:firstLine="0"/>
      <w:jc w:val="left"/>
    </w:pPr>
    <w:rPr>
      <w:b/>
      <w:sz w:val="26"/>
      <w:szCs w:val="28"/>
    </w:rPr>
  </w:style>
  <w:style w:type="paragraph" w:styleId="a3">
    <w:name w:val="header"/>
    <w:basedOn w:val="a"/>
    <w:rsid w:val="007571D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7571D3"/>
  </w:style>
  <w:style w:type="paragraph" w:styleId="a5">
    <w:name w:val="Balloon Text"/>
    <w:basedOn w:val="a"/>
    <w:semiHidden/>
    <w:rsid w:val="007571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2.bin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wmf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1.bin"/><Relationship Id="rId5" Type="http://schemas.openxmlformats.org/officeDocument/2006/relationships/endnotes" Target="endnotes.xml"/><Relationship Id="rId15" Type="http://schemas.openxmlformats.org/officeDocument/2006/relationships/oleObject" Target="embeddings/oleObject3.bin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1002</Words>
  <Characters>5712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Лекция 10</vt:lpstr>
    </vt:vector>
  </TitlesOfParts>
  <Company/>
  <LinksUpToDate>false</LinksUpToDate>
  <CharactersWithSpaces>6701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Лекция 10</dc:title>
  <dc:creator>Dell</dc:creator>
  <cp:lastModifiedBy>Лео</cp:lastModifiedBy>
  <cp:revision>2</cp:revision>
  <cp:lastPrinted>2008-11-09T16:26:00Z</cp:lastPrinted>
  <dcterms:created xsi:type="dcterms:W3CDTF">2009-12-13T19:06:00Z</dcterms:created>
  <dcterms:modified xsi:type="dcterms:W3CDTF">2009-12-13T19:06:00Z</dcterms:modified>
</cp:coreProperties>
</file>